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111C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1CE">
              <w:rPr>
                <w:rFonts w:ascii="Times New Roman" w:hAnsi="Times New Roman" w:cs="Times New Roman"/>
                <w:sz w:val="28"/>
                <w:szCs w:val="28"/>
              </w:rPr>
              <w:t xml:space="preserve">на поставку запасных частей к </w:t>
            </w:r>
            <w:proofErr w:type="spellStart"/>
            <w:r w:rsidRPr="001111CE">
              <w:rPr>
                <w:rFonts w:ascii="Times New Roman" w:hAnsi="Times New Roman" w:cs="Times New Roman"/>
                <w:sz w:val="28"/>
                <w:szCs w:val="28"/>
              </w:rPr>
              <w:t>автокрановым</w:t>
            </w:r>
            <w:proofErr w:type="spellEnd"/>
            <w:r w:rsidRPr="001111CE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установкам, АГП, КМУ.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11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1CE">
              <w:rPr>
                <w:rFonts w:ascii="Times New Roman" w:hAnsi="Times New Roman" w:cs="Times New Roman"/>
                <w:sz w:val="28"/>
                <w:szCs w:val="28"/>
              </w:rPr>
              <w:t>218 443,28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1111CE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111C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5EB79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2024-10-21T08:23:00Z</dcterms:modified>
</cp:coreProperties>
</file>